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0867" w:rsidRPr="00925752" w:rsidRDefault="00400867" w:rsidP="00400867">
      <w:pPr>
        <w:spacing w:after="0" w:line="240" w:lineRule="auto"/>
        <w:rPr>
          <w:rFonts w:ascii="Times New Roman" w:hAnsi="Times New Roman" w:cs="Times New Roman"/>
          <w:b/>
          <w:sz w:val="24"/>
          <w:szCs w:val="24"/>
        </w:rPr>
      </w:pPr>
      <w:r w:rsidRPr="00925752">
        <w:rPr>
          <w:rFonts w:ascii="Times New Roman" w:hAnsi="Times New Roman" w:cs="Times New Roman"/>
          <w:b/>
          <w:sz w:val="28"/>
          <w:szCs w:val="28"/>
        </w:rPr>
        <w:t>Unit 3: Imperialism and Progressivism: Social Control at Home and Abroad?</w:t>
      </w:r>
    </w:p>
    <w:p w:rsidR="00400867" w:rsidRPr="00925752" w:rsidRDefault="00400867" w:rsidP="00400867">
      <w:pPr>
        <w:spacing w:after="0" w:line="240" w:lineRule="auto"/>
        <w:rPr>
          <w:rFonts w:ascii="Times New Roman" w:hAnsi="Times New Roman" w:cs="Times New Roman"/>
          <w:b/>
          <w:sz w:val="24"/>
          <w:szCs w:val="24"/>
        </w:rPr>
      </w:pPr>
    </w:p>
    <w:p w:rsidR="00400867" w:rsidRPr="007F443F" w:rsidRDefault="00400867" w:rsidP="00400867">
      <w:pPr>
        <w:spacing w:after="0" w:line="240" w:lineRule="auto"/>
        <w:rPr>
          <w:rFonts w:ascii="Times New Roman" w:hAnsi="Times New Roman" w:cs="Times New Roman"/>
          <w:sz w:val="24"/>
          <w:szCs w:val="24"/>
        </w:rPr>
      </w:pPr>
    </w:p>
    <w:p w:rsidR="00400867" w:rsidRPr="007D29CA" w:rsidRDefault="00400867" w:rsidP="00400867">
      <w:pPr>
        <w:spacing w:after="0" w:line="240" w:lineRule="auto"/>
        <w:rPr>
          <w:rFonts w:ascii="Times New Roman" w:hAnsi="Times New Roman" w:cs="Times New Roman"/>
          <w:sz w:val="28"/>
          <w:szCs w:val="28"/>
        </w:rPr>
      </w:pPr>
      <w:r>
        <w:rPr>
          <w:rFonts w:ascii="Times New Roman" w:hAnsi="Times New Roman" w:cs="Times New Roman"/>
          <w:b/>
          <w:sz w:val="24"/>
          <w:szCs w:val="24"/>
        </w:rPr>
        <w:tab/>
      </w:r>
      <w:r w:rsidRPr="007D29CA">
        <w:rPr>
          <w:rFonts w:ascii="Times New Roman" w:hAnsi="Times New Roman" w:cs="Times New Roman"/>
          <w:sz w:val="28"/>
          <w:szCs w:val="28"/>
        </w:rPr>
        <w:t>As the United States became the world’s largest econo</w:t>
      </w:r>
      <w:r>
        <w:rPr>
          <w:rFonts w:ascii="Times New Roman" w:hAnsi="Times New Roman" w:cs="Times New Roman"/>
          <w:sz w:val="28"/>
          <w:szCs w:val="28"/>
        </w:rPr>
        <w:t>my in the late 1800s, it was to be expected that some Americans sought to</w:t>
      </w:r>
      <w:r w:rsidRPr="007D29CA">
        <w:rPr>
          <w:rFonts w:ascii="Times New Roman" w:hAnsi="Times New Roman" w:cs="Times New Roman"/>
          <w:sz w:val="28"/>
          <w:szCs w:val="28"/>
        </w:rPr>
        <w:t xml:space="preserve"> compete with</w:t>
      </w:r>
      <w:r>
        <w:rPr>
          <w:rFonts w:ascii="Times New Roman" w:hAnsi="Times New Roman" w:cs="Times New Roman"/>
          <w:sz w:val="28"/>
          <w:szCs w:val="28"/>
        </w:rPr>
        <w:t xml:space="preserve"> other major European powers</w:t>
      </w:r>
      <w:r w:rsidRPr="007D29CA">
        <w:rPr>
          <w:rFonts w:ascii="Times New Roman" w:hAnsi="Times New Roman" w:cs="Times New Roman"/>
          <w:sz w:val="28"/>
          <w:szCs w:val="28"/>
        </w:rPr>
        <w:t xml:space="preserve"> for colonial possessions. The late 1800s was a period of continued European</w:t>
      </w:r>
      <w:r>
        <w:rPr>
          <w:rFonts w:ascii="Times New Roman" w:hAnsi="Times New Roman" w:cs="Times New Roman"/>
          <w:sz w:val="28"/>
          <w:szCs w:val="28"/>
        </w:rPr>
        <w:t xml:space="preserve"> imperial</w:t>
      </w:r>
      <w:r w:rsidRPr="007D29CA">
        <w:rPr>
          <w:rFonts w:ascii="Times New Roman" w:hAnsi="Times New Roman" w:cs="Times New Roman"/>
          <w:sz w:val="28"/>
          <w:szCs w:val="28"/>
        </w:rPr>
        <w:t xml:space="preserve"> expansion into Africa and Asia, as well as parts of the Americas. There were several economic reasons for this renewed interest in having colonies. Economically, businessmen had excess capital to invest abroad, but also sought more markets for all of the items being created by industri</w:t>
      </w:r>
      <w:r>
        <w:rPr>
          <w:rFonts w:ascii="Times New Roman" w:hAnsi="Times New Roman" w:cs="Times New Roman"/>
          <w:sz w:val="28"/>
          <w:szCs w:val="28"/>
        </w:rPr>
        <w:t xml:space="preserve">alization. Other companies, meanwhile, </w:t>
      </w:r>
      <w:r w:rsidRPr="007D29CA">
        <w:rPr>
          <w:rFonts w:ascii="Times New Roman" w:hAnsi="Times New Roman" w:cs="Times New Roman"/>
          <w:sz w:val="28"/>
          <w:szCs w:val="28"/>
        </w:rPr>
        <w:t>sought more raw materials to keep producing steel, or rubber, or several other new products required of the industrial economy. Politically, nationalists saw prestige in foreign colonies in addition to the fact that once one nation fought to take more land overseas, other western nations felt they could not afford to be left behind. In this way, there was a race to grab colonies in the late 1800s and early 1900s—the best case of this came in Africa with the development of the Suez Canal by the British and the Belgian penetration of the Congo. There were also those, such as missionaries, who felt that backward, poorer nations needed the supervision of European</w:t>
      </w:r>
      <w:r>
        <w:rPr>
          <w:rFonts w:ascii="Times New Roman" w:hAnsi="Times New Roman" w:cs="Times New Roman"/>
          <w:sz w:val="28"/>
          <w:szCs w:val="28"/>
        </w:rPr>
        <w:t>s in order to bring these less developed</w:t>
      </w:r>
      <w:r w:rsidRPr="007D29CA">
        <w:rPr>
          <w:rFonts w:ascii="Times New Roman" w:hAnsi="Times New Roman" w:cs="Times New Roman"/>
          <w:sz w:val="28"/>
          <w:szCs w:val="28"/>
        </w:rPr>
        <w:t xml:space="preserve"> countries into the light of modern civilization. The desire to uplift or reform foreign subjects links the imperialist movement with other reform movements of the late 1800s. </w:t>
      </w:r>
    </w:p>
    <w:p w:rsidR="00400867" w:rsidRPr="007D29CA" w:rsidRDefault="00400867" w:rsidP="00400867">
      <w:pPr>
        <w:spacing w:after="0" w:line="240" w:lineRule="auto"/>
        <w:ind w:firstLine="720"/>
        <w:rPr>
          <w:rFonts w:ascii="Times New Roman" w:hAnsi="Times New Roman" w:cs="Times New Roman"/>
          <w:sz w:val="28"/>
          <w:szCs w:val="28"/>
        </w:rPr>
      </w:pPr>
    </w:p>
    <w:p w:rsidR="00400867" w:rsidRDefault="00400867" w:rsidP="00400867">
      <w:pPr>
        <w:spacing w:after="0" w:line="240" w:lineRule="auto"/>
        <w:ind w:firstLine="720"/>
        <w:rPr>
          <w:rFonts w:ascii="Times New Roman" w:hAnsi="Times New Roman" w:cs="Times New Roman"/>
          <w:sz w:val="28"/>
          <w:szCs w:val="28"/>
        </w:rPr>
      </w:pPr>
      <w:r>
        <w:rPr>
          <w:rFonts w:ascii="Times New Roman" w:hAnsi="Times New Roman" w:cs="Times New Roman"/>
          <w:sz w:val="28"/>
          <w:szCs w:val="28"/>
        </w:rPr>
        <w:t>American historians have long</w:t>
      </w:r>
      <w:r w:rsidRPr="007D29CA">
        <w:rPr>
          <w:rFonts w:ascii="Times New Roman" w:hAnsi="Times New Roman" w:cs="Times New Roman"/>
          <w:sz w:val="28"/>
          <w:szCs w:val="28"/>
        </w:rPr>
        <w:t xml:space="preserve"> debated whether or not the United States undertook the same kind of imperial endeavors as nations like Britain, Belgium, or France, but the fact remains that starting in the late 1800s, the United States sought to take territory far beyond its borders. Many historians point to the fact that at some point around 1890, Americans began to sell more to the world than they bought, thus increasing the need for foreign markets for American goods. One of the first colonial power grabs came in January 1893, when a coup led by American business interests in the Hawaiian island chain led to the U.S. takeover of all ports, businesses, harbors, and military equipment that had formerly belonged to the Hawaiian monarchy. Historians often cite the successful takeover of Hawaii as something that encouraged the U.S. to fight the Spanish American War, as well as causing later interventions in the Caribbean and Latin America. The Spanish-</w:t>
      </w:r>
      <w:bookmarkStart w:id="0" w:name="_GoBack"/>
      <w:bookmarkEnd w:id="0"/>
      <w:r w:rsidRPr="007D29CA">
        <w:rPr>
          <w:rFonts w:ascii="Times New Roman" w:hAnsi="Times New Roman" w:cs="Times New Roman"/>
          <w:sz w:val="28"/>
          <w:szCs w:val="28"/>
        </w:rPr>
        <w:t xml:space="preserve">American War began with the dubious pretext that an American vessel </w:t>
      </w:r>
      <w:r w:rsidRPr="007D29CA">
        <w:rPr>
          <w:rFonts w:ascii="Times New Roman" w:hAnsi="Times New Roman" w:cs="Times New Roman"/>
          <w:i/>
          <w:sz w:val="28"/>
          <w:szCs w:val="28"/>
        </w:rPr>
        <w:t>The Maine</w:t>
      </w:r>
      <w:r w:rsidRPr="007D29CA">
        <w:rPr>
          <w:rFonts w:ascii="Times New Roman" w:hAnsi="Times New Roman" w:cs="Times New Roman"/>
          <w:sz w:val="28"/>
          <w:szCs w:val="28"/>
        </w:rPr>
        <w:t xml:space="preserve"> had been attacked in Havana Harbor by Spaniards who were already guilty in American eyes of having mismanaged the Cuban island. In a war that went surprisingly well for the American military, the United States took former Spanish </w:t>
      </w:r>
      <w:r w:rsidRPr="007D29CA">
        <w:rPr>
          <w:rFonts w:ascii="Times New Roman" w:hAnsi="Times New Roman" w:cs="Times New Roman"/>
          <w:sz w:val="28"/>
          <w:szCs w:val="28"/>
        </w:rPr>
        <w:lastRenderedPageBreak/>
        <w:t>possessions in the Philippines, Puerto Rico and Guam, in addition to taking a military presence on Cuba at Guantanamo Bay.</w:t>
      </w:r>
    </w:p>
    <w:p w:rsidR="00400867" w:rsidRPr="007D29CA" w:rsidRDefault="00400867" w:rsidP="00400867">
      <w:pPr>
        <w:spacing w:after="0" w:line="240" w:lineRule="auto"/>
        <w:ind w:firstLine="720"/>
        <w:rPr>
          <w:rFonts w:ascii="Times New Roman" w:hAnsi="Times New Roman" w:cs="Times New Roman"/>
          <w:sz w:val="28"/>
          <w:szCs w:val="28"/>
        </w:rPr>
      </w:pPr>
      <w:r w:rsidRPr="007D29CA">
        <w:rPr>
          <w:rFonts w:ascii="Times New Roman" w:hAnsi="Times New Roman" w:cs="Times New Roman"/>
          <w:sz w:val="28"/>
          <w:szCs w:val="28"/>
        </w:rPr>
        <w:t xml:space="preserve"> </w:t>
      </w:r>
    </w:p>
    <w:p w:rsidR="00400867" w:rsidRPr="007D29CA" w:rsidRDefault="00400867" w:rsidP="00400867">
      <w:pPr>
        <w:spacing w:after="0" w:line="240" w:lineRule="auto"/>
        <w:ind w:firstLine="720"/>
        <w:rPr>
          <w:rFonts w:ascii="Times New Roman" w:hAnsi="Times New Roman" w:cs="Times New Roman"/>
          <w:sz w:val="28"/>
          <w:szCs w:val="28"/>
        </w:rPr>
      </w:pPr>
      <w:r w:rsidRPr="007D29CA">
        <w:rPr>
          <w:rFonts w:ascii="Times New Roman" w:hAnsi="Times New Roman" w:cs="Times New Roman"/>
          <w:sz w:val="28"/>
          <w:szCs w:val="28"/>
        </w:rPr>
        <w:t xml:space="preserve">Under the presidency of Theodore Roosevelt (1901-1909), the U.S. embarked on aggressive policies to detach Panama from Colombia so as to build a canal connecting the Pacific and the Atlantic—while the U.S. later paid </w:t>
      </w:r>
      <w:r>
        <w:rPr>
          <w:rFonts w:ascii="Times New Roman" w:hAnsi="Times New Roman" w:cs="Times New Roman"/>
          <w:sz w:val="28"/>
          <w:szCs w:val="28"/>
        </w:rPr>
        <w:t>Colombia for the revolt in 1922--</w:t>
      </w:r>
      <w:r w:rsidRPr="007D29CA">
        <w:rPr>
          <w:rFonts w:ascii="Times New Roman" w:hAnsi="Times New Roman" w:cs="Times New Roman"/>
          <w:sz w:val="28"/>
          <w:szCs w:val="28"/>
        </w:rPr>
        <w:t xml:space="preserve"> the ep</w:t>
      </w:r>
      <w:r>
        <w:rPr>
          <w:rFonts w:ascii="Times New Roman" w:hAnsi="Times New Roman" w:cs="Times New Roman"/>
          <w:sz w:val="28"/>
          <w:szCs w:val="28"/>
        </w:rPr>
        <w:t>isode showed the U.S. would</w:t>
      </w:r>
      <w:r w:rsidRPr="007D29CA">
        <w:rPr>
          <w:rFonts w:ascii="Times New Roman" w:hAnsi="Times New Roman" w:cs="Times New Roman"/>
          <w:sz w:val="28"/>
          <w:szCs w:val="28"/>
        </w:rPr>
        <w:t xml:space="preserve"> flex its muscles in Latin America to develop markets on behalf of the business community. A somewhat similar story played out in Mexico, where by 1910, American firms owned 43% of Mexican property and produced more than half of the country’s oil under the pro-American dictatorship of Porfirio Diaz, which ended in 1911. Throughout this era, a combination of American business leaders, civic leaders, and missionaries made various claims regarding the need to uplift subject peoples and bring American republican values to the impoverished throughout the world, or what they might </w:t>
      </w:r>
      <w:r>
        <w:rPr>
          <w:rFonts w:ascii="Times New Roman" w:hAnsi="Times New Roman" w:cs="Times New Roman"/>
          <w:sz w:val="28"/>
          <w:szCs w:val="28"/>
        </w:rPr>
        <w:t xml:space="preserve">have </w:t>
      </w:r>
      <w:r w:rsidRPr="007D29CA">
        <w:rPr>
          <w:rFonts w:ascii="Times New Roman" w:hAnsi="Times New Roman" w:cs="Times New Roman"/>
          <w:sz w:val="28"/>
          <w:szCs w:val="28"/>
        </w:rPr>
        <w:t>call</w:t>
      </w:r>
      <w:r>
        <w:rPr>
          <w:rFonts w:ascii="Times New Roman" w:hAnsi="Times New Roman" w:cs="Times New Roman"/>
          <w:sz w:val="28"/>
          <w:szCs w:val="28"/>
        </w:rPr>
        <w:t>ed</w:t>
      </w:r>
      <w:r w:rsidRPr="007D29CA">
        <w:rPr>
          <w:rFonts w:ascii="Times New Roman" w:hAnsi="Times New Roman" w:cs="Times New Roman"/>
          <w:sz w:val="28"/>
          <w:szCs w:val="28"/>
        </w:rPr>
        <w:t xml:space="preserve"> backward nations. But such philanthropy came with the price of American supervision, and this supervision could be brutal. The case of the Philippine insurrection demonstrates the downside of American colonial rule. Filipinos who felt the Americans were behaving in a similar way as the Spaniards before them revolted between 1899 and 1902, Americans cracked down on the rebellion, and the result was nearly 200,000 Filipino dead. This kind of death toll revealed to many anti-imperialists the hollowness of the claim that the United States government was truly a liberator when it endeavored to create overseas colonies.</w:t>
      </w:r>
    </w:p>
    <w:p w:rsidR="00400867" w:rsidRPr="007D29CA" w:rsidRDefault="00400867" w:rsidP="00400867">
      <w:pPr>
        <w:spacing w:after="0" w:line="240" w:lineRule="auto"/>
        <w:ind w:firstLine="720"/>
        <w:rPr>
          <w:rFonts w:ascii="Times New Roman" w:hAnsi="Times New Roman" w:cs="Times New Roman"/>
          <w:sz w:val="28"/>
          <w:szCs w:val="28"/>
        </w:rPr>
      </w:pPr>
    </w:p>
    <w:p w:rsidR="00400867" w:rsidRPr="007D29CA" w:rsidRDefault="00400867" w:rsidP="00400867">
      <w:pPr>
        <w:spacing w:after="0" w:line="240" w:lineRule="auto"/>
        <w:ind w:firstLine="720"/>
        <w:rPr>
          <w:rFonts w:ascii="Times New Roman" w:hAnsi="Times New Roman" w:cs="Times New Roman"/>
          <w:sz w:val="28"/>
          <w:szCs w:val="28"/>
        </w:rPr>
      </w:pPr>
      <w:r w:rsidRPr="007D29CA">
        <w:rPr>
          <w:rFonts w:ascii="Times New Roman" w:hAnsi="Times New Roman" w:cs="Times New Roman"/>
          <w:sz w:val="28"/>
          <w:szCs w:val="28"/>
        </w:rPr>
        <w:t xml:space="preserve">At the same time that Americans embarked on experiments in colonizing foreign lands, there were those at home who continued to advocate for </w:t>
      </w:r>
      <w:r>
        <w:rPr>
          <w:rFonts w:ascii="Times New Roman" w:hAnsi="Times New Roman" w:cs="Times New Roman"/>
          <w:sz w:val="28"/>
          <w:szCs w:val="28"/>
        </w:rPr>
        <w:t>a wide variety of reforms</w:t>
      </w:r>
      <w:r w:rsidRPr="007D29CA">
        <w:rPr>
          <w:rFonts w:ascii="Times New Roman" w:hAnsi="Times New Roman" w:cs="Times New Roman"/>
          <w:sz w:val="28"/>
          <w:szCs w:val="28"/>
        </w:rPr>
        <w:t>. They are known to historians as progressives- a term which came into being at some point in the mid to late 1800s to denote those who believed that science, technology, and learning would advance the human condition and create progress. By 1912, a political party would take the name Progressive in the United States, though progressivism was more than a political party. Prominent progressives in late 1800 and early 1900s included journalists who attacked poisoned food, fraudulent insurance, prostitution, or the corruption of machine politics. Upton Sinclair’s novel “The Jungle,” published in 1906 demonstrated many of the attributes of the Progressive movement by shining a light on the horrible working conditions of the meat industry, and his book galvanized voters and civic leaders to change food safety laws. Other Progressives sought efficiency in local government through the creation of city commissioners or city managers—</w:t>
      </w:r>
      <w:proofErr w:type="spellStart"/>
      <w:r w:rsidRPr="007D29CA">
        <w:rPr>
          <w:rFonts w:ascii="Times New Roman" w:hAnsi="Times New Roman" w:cs="Times New Roman"/>
          <w:sz w:val="28"/>
          <w:szCs w:val="28"/>
        </w:rPr>
        <w:t>non partisan</w:t>
      </w:r>
      <w:proofErr w:type="spellEnd"/>
      <w:r w:rsidRPr="007D29CA">
        <w:rPr>
          <w:rFonts w:ascii="Times New Roman" w:hAnsi="Times New Roman" w:cs="Times New Roman"/>
          <w:sz w:val="28"/>
          <w:szCs w:val="28"/>
        </w:rPr>
        <w:t xml:space="preserve"> experts who supposedly brought scientific ideas to government—and in general Progressives wanted more direct citizen involvement </w:t>
      </w:r>
      <w:r w:rsidRPr="007D29CA">
        <w:rPr>
          <w:rFonts w:ascii="Times New Roman" w:hAnsi="Times New Roman" w:cs="Times New Roman"/>
          <w:sz w:val="28"/>
          <w:szCs w:val="28"/>
        </w:rPr>
        <w:lastRenderedPageBreak/>
        <w:t>in decision making through direct primaries in political parties or by initiatives to get direct voter approval for new laws. In education, John Dewey wanted to create in public schools a place to form and shape the entire individual, but also wanted a curriculum that addressed real life solutions. African-American leaders such as Booker T. Washington likewise mobilized resources to create schools for vocational training in an effort to help African-Americans improve their lot even as white supremacy reigned supreme at the turn of the 20</w:t>
      </w:r>
      <w:r w:rsidRPr="007D29CA">
        <w:rPr>
          <w:rFonts w:ascii="Times New Roman" w:hAnsi="Times New Roman" w:cs="Times New Roman"/>
          <w:sz w:val="28"/>
          <w:szCs w:val="28"/>
          <w:vertAlign w:val="superscript"/>
        </w:rPr>
        <w:t>th</w:t>
      </w:r>
      <w:r w:rsidRPr="007D29CA">
        <w:rPr>
          <w:rFonts w:ascii="Times New Roman" w:hAnsi="Times New Roman" w:cs="Times New Roman"/>
          <w:sz w:val="28"/>
          <w:szCs w:val="28"/>
        </w:rPr>
        <w:t xml:space="preserve"> century.</w:t>
      </w:r>
    </w:p>
    <w:p w:rsidR="00400867" w:rsidRPr="007D29CA" w:rsidRDefault="00400867" w:rsidP="00400867">
      <w:pPr>
        <w:spacing w:after="0" w:line="240" w:lineRule="auto"/>
        <w:ind w:firstLine="720"/>
        <w:rPr>
          <w:rFonts w:ascii="Times New Roman" w:hAnsi="Times New Roman" w:cs="Times New Roman"/>
          <w:sz w:val="28"/>
          <w:szCs w:val="28"/>
        </w:rPr>
      </w:pPr>
    </w:p>
    <w:p w:rsidR="00400867" w:rsidRPr="007D29CA" w:rsidRDefault="00400867" w:rsidP="00400867">
      <w:pPr>
        <w:spacing w:after="0" w:line="240" w:lineRule="auto"/>
        <w:ind w:firstLine="720"/>
        <w:rPr>
          <w:rFonts w:ascii="Times New Roman" w:hAnsi="Times New Roman" w:cs="Times New Roman"/>
          <w:sz w:val="28"/>
          <w:szCs w:val="28"/>
        </w:rPr>
      </w:pPr>
      <w:r w:rsidRPr="007D29CA">
        <w:rPr>
          <w:rFonts w:ascii="Times New Roman" w:hAnsi="Times New Roman" w:cs="Times New Roman"/>
          <w:sz w:val="28"/>
          <w:szCs w:val="28"/>
        </w:rPr>
        <w:t>Additionally, reformers maintained connections to the values of moralistic evangelical Protestants in the effort to ban the sale of alcohol nationwide. The 18</w:t>
      </w:r>
      <w:r w:rsidRPr="007D29CA">
        <w:rPr>
          <w:rFonts w:ascii="Times New Roman" w:hAnsi="Times New Roman" w:cs="Times New Roman"/>
          <w:sz w:val="28"/>
          <w:szCs w:val="28"/>
          <w:vertAlign w:val="superscript"/>
        </w:rPr>
        <w:t>th</w:t>
      </w:r>
      <w:r w:rsidRPr="007D29CA">
        <w:rPr>
          <w:rFonts w:ascii="Times New Roman" w:hAnsi="Times New Roman" w:cs="Times New Roman"/>
          <w:sz w:val="28"/>
          <w:szCs w:val="28"/>
        </w:rPr>
        <w:t xml:space="preserve"> Amendment to the constitution, passed in 1918 did just that, even though there were plenty of illegal ways to</w:t>
      </w:r>
      <w:r>
        <w:rPr>
          <w:rFonts w:ascii="Times New Roman" w:hAnsi="Times New Roman" w:cs="Times New Roman"/>
          <w:sz w:val="28"/>
          <w:szCs w:val="28"/>
        </w:rPr>
        <w:t xml:space="preserve"> still get a drink during these years</w:t>
      </w:r>
      <w:r w:rsidRPr="007D29CA">
        <w:rPr>
          <w:rFonts w:ascii="Times New Roman" w:hAnsi="Times New Roman" w:cs="Times New Roman"/>
          <w:sz w:val="28"/>
          <w:szCs w:val="28"/>
        </w:rPr>
        <w:t xml:space="preserve">.  The woman’s rights movement also possessed a connection to older reform networks based in the church and there was no more important reform than the right to vote, or female suffrage. Women like Harriot Stanton </w:t>
      </w:r>
      <w:proofErr w:type="spellStart"/>
      <w:r w:rsidRPr="007D29CA">
        <w:rPr>
          <w:rFonts w:ascii="Times New Roman" w:hAnsi="Times New Roman" w:cs="Times New Roman"/>
          <w:sz w:val="28"/>
          <w:szCs w:val="28"/>
        </w:rPr>
        <w:t>Blatch</w:t>
      </w:r>
      <w:proofErr w:type="spellEnd"/>
      <w:r w:rsidRPr="007D29CA">
        <w:rPr>
          <w:rFonts w:ascii="Times New Roman" w:hAnsi="Times New Roman" w:cs="Times New Roman"/>
          <w:sz w:val="28"/>
          <w:szCs w:val="28"/>
        </w:rPr>
        <w:t xml:space="preserve"> saw the vote as recognition of women’s value to society and to the economy. State by state, and influenced by women’s service to the country during World War I, a constitutional amendment granting women the right to vote passed in 1920. </w:t>
      </w:r>
    </w:p>
    <w:p w:rsidR="00400867" w:rsidRPr="007D29CA" w:rsidRDefault="00400867" w:rsidP="00400867">
      <w:pPr>
        <w:spacing w:after="0" w:line="240" w:lineRule="auto"/>
        <w:ind w:firstLine="720"/>
        <w:rPr>
          <w:rFonts w:ascii="Times New Roman" w:hAnsi="Times New Roman" w:cs="Times New Roman"/>
          <w:sz w:val="28"/>
          <w:szCs w:val="28"/>
        </w:rPr>
      </w:pPr>
    </w:p>
    <w:p w:rsidR="00400867" w:rsidRPr="007D29CA" w:rsidRDefault="00400867" w:rsidP="00400867">
      <w:pPr>
        <w:spacing w:after="0" w:line="240" w:lineRule="auto"/>
        <w:ind w:firstLine="720"/>
        <w:rPr>
          <w:rFonts w:ascii="Times New Roman" w:hAnsi="Times New Roman" w:cs="Times New Roman"/>
          <w:sz w:val="28"/>
          <w:szCs w:val="28"/>
        </w:rPr>
      </w:pPr>
      <w:r w:rsidRPr="007D29CA">
        <w:rPr>
          <w:rFonts w:ascii="Times New Roman" w:hAnsi="Times New Roman" w:cs="Times New Roman"/>
          <w:sz w:val="28"/>
          <w:szCs w:val="28"/>
        </w:rPr>
        <w:t>The election of 1912 brought Pr</w:t>
      </w:r>
      <w:r>
        <w:rPr>
          <w:rFonts w:ascii="Times New Roman" w:hAnsi="Times New Roman" w:cs="Times New Roman"/>
          <w:sz w:val="28"/>
          <w:szCs w:val="28"/>
        </w:rPr>
        <w:t>ogressivism to the fore, not</w:t>
      </w:r>
      <w:r w:rsidRPr="007D29CA">
        <w:rPr>
          <w:rFonts w:ascii="Times New Roman" w:hAnsi="Times New Roman" w:cs="Times New Roman"/>
          <w:sz w:val="28"/>
          <w:szCs w:val="28"/>
        </w:rPr>
        <w:t xml:space="preserve"> least because former President Theodore Roosevelt broke with the Republicans to form one of the most successful third party candidacies in A</w:t>
      </w:r>
      <w:r>
        <w:rPr>
          <w:rFonts w:ascii="Times New Roman" w:hAnsi="Times New Roman" w:cs="Times New Roman"/>
          <w:sz w:val="28"/>
          <w:szCs w:val="28"/>
        </w:rPr>
        <w:t>merican history</w:t>
      </w:r>
      <w:r w:rsidRPr="007D29CA">
        <w:rPr>
          <w:rFonts w:ascii="Times New Roman" w:hAnsi="Times New Roman" w:cs="Times New Roman"/>
          <w:sz w:val="28"/>
          <w:szCs w:val="28"/>
        </w:rPr>
        <w:t xml:space="preserve"> (he actually came in second ahead of President Taft, the Republican)</w:t>
      </w:r>
      <w:r>
        <w:rPr>
          <w:rFonts w:ascii="Times New Roman" w:hAnsi="Times New Roman" w:cs="Times New Roman"/>
          <w:sz w:val="28"/>
          <w:szCs w:val="28"/>
        </w:rPr>
        <w:t>.  Both Roosevelt</w:t>
      </w:r>
      <w:r w:rsidRPr="007D29CA">
        <w:rPr>
          <w:rFonts w:ascii="Times New Roman" w:hAnsi="Times New Roman" w:cs="Times New Roman"/>
          <w:sz w:val="28"/>
          <w:szCs w:val="28"/>
        </w:rPr>
        <w:t xml:space="preserve"> and the Democrat, New Jersey governor Woodrow Wilson, represented different brands of the Progressive movement against the conservative Taft. Roosevelt’s “New Nationalism” focused more on child labor laws, the eight hour work week, women’s rights, and a protective tariff. Wilson’s “New Freedom,” while agreeing with many aspects of Roosevelt’s plan, took an antimonopoly stance on the trusts, called for a new central bank to regulate the financial industry, but sought to lower tariffs. The 1912 election is also significant in that Socialist candidate Eugene Debs secured 6% of the vote, in addition to what the Progressives received. All in all, the election of 1912 was something of a high water mark for the Progressive movement and a realization that government intervention in business and the financial markets was long overdue. Wilson won the election and began to enact sweeping federal laws such as the Adamson Act to secure the</w:t>
      </w:r>
      <w:r>
        <w:rPr>
          <w:rFonts w:ascii="Times New Roman" w:hAnsi="Times New Roman" w:cs="Times New Roman"/>
          <w:sz w:val="28"/>
          <w:szCs w:val="28"/>
        </w:rPr>
        <w:t xml:space="preserve"> eight</w:t>
      </w:r>
      <w:r w:rsidRPr="007D29CA">
        <w:rPr>
          <w:rFonts w:ascii="Times New Roman" w:hAnsi="Times New Roman" w:cs="Times New Roman"/>
          <w:sz w:val="28"/>
          <w:szCs w:val="28"/>
        </w:rPr>
        <w:t xml:space="preserve"> hour work day, the Clayton Act against trusts, the Federal Reserve Act to create the nation’s first central bank, as well as various environmental bills aimed at preserving America’s wilderness.</w:t>
      </w:r>
    </w:p>
    <w:p w:rsidR="00400867" w:rsidRPr="007D29CA" w:rsidRDefault="00400867" w:rsidP="00400867">
      <w:pPr>
        <w:spacing w:after="0" w:line="240" w:lineRule="auto"/>
        <w:ind w:firstLine="720"/>
        <w:rPr>
          <w:rFonts w:ascii="Times New Roman" w:hAnsi="Times New Roman" w:cs="Times New Roman"/>
          <w:sz w:val="28"/>
          <w:szCs w:val="28"/>
        </w:rPr>
      </w:pPr>
    </w:p>
    <w:p w:rsidR="00400867" w:rsidRPr="007D29CA" w:rsidRDefault="00400867" w:rsidP="00400867">
      <w:pPr>
        <w:spacing w:after="0" w:line="240" w:lineRule="auto"/>
        <w:ind w:firstLine="720"/>
        <w:rPr>
          <w:rFonts w:ascii="Times New Roman" w:hAnsi="Times New Roman" w:cs="Times New Roman"/>
          <w:sz w:val="28"/>
          <w:szCs w:val="28"/>
        </w:rPr>
      </w:pPr>
      <w:r w:rsidRPr="007D29CA">
        <w:rPr>
          <w:rFonts w:ascii="Times New Roman" w:hAnsi="Times New Roman" w:cs="Times New Roman"/>
          <w:sz w:val="28"/>
          <w:szCs w:val="28"/>
        </w:rPr>
        <w:lastRenderedPageBreak/>
        <w:t>In foreign affairs hardly all reformers, or self-styled progressives, supported America’s colonial endeavors, but many—in addition to Theodore Roosevelt—did. The life of Albert Beveridge symbolizes the connection between imperialists and progressives during the late 1800s and early 1900s. As a senator from Indiana from 1899 to 1911, Beveridge was an outspoken defender of a strong American Navy, and of policies such as the annexation of the Philippines. He was a tireless advocate of what he called the “white man’s burden” to bring scientific advances (but also Anglo-American military rule) to large parts of the world. At the same time, Beveridge fought in Congress for child labor laws, as well as for the Meat Inspection Act of 1906. He later supported the Mann Elkins Act of 1910, which placed more regulations on railroads in terms of what they charged consumers to move goods to market</w:t>
      </w:r>
      <w:r>
        <w:rPr>
          <w:rFonts w:ascii="Times New Roman" w:hAnsi="Times New Roman" w:cs="Times New Roman"/>
          <w:sz w:val="28"/>
          <w:szCs w:val="28"/>
        </w:rPr>
        <w:t>. In Beveridge’s campaigns for S</w:t>
      </w:r>
      <w:r w:rsidRPr="007D29CA">
        <w:rPr>
          <w:rFonts w:ascii="Times New Roman" w:hAnsi="Times New Roman" w:cs="Times New Roman"/>
          <w:sz w:val="28"/>
          <w:szCs w:val="28"/>
        </w:rPr>
        <w:t>enate as well as for governor in Indiana as a Progressive in the early 1910s he stressed the need for good government and believed, at least for most of his political career, that government regulation worked to the benefit of American society. As he advocated for a vigorous military abroad, Beveridge fought for a vigorous government at home. One of his most famous quotes summed up well the connections between progressivism and imperialism: “God has made us master organizer of the world…to overwhelm the forces of reaction throughout the earth…This is the divine mission of America…We are trustees of the world’s progress, guardians of its righteous peace.”</w:t>
      </w:r>
    </w:p>
    <w:p w:rsidR="00400867" w:rsidRPr="007D29CA" w:rsidRDefault="00400867" w:rsidP="00400867">
      <w:pPr>
        <w:spacing w:after="0" w:line="240" w:lineRule="auto"/>
        <w:ind w:firstLine="720"/>
        <w:rPr>
          <w:rFonts w:ascii="Times New Roman" w:hAnsi="Times New Roman" w:cs="Times New Roman"/>
          <w:sz w:val="28"/>
          <w:szCs w:val="28"/>
        </w:rPr>
      </w:pPr>
    </w:p>
    <w:p w:rsidR="00400867" w:rsidRPr="007D29CA" w:rsidRDefault="00400867" w:rsidP="00400867">
      <w:pPr>
        <w:spacing w:after="0" w:line="240" w:lineRule="auto"/>
        <w:ind w:firstLine="720"/>
        <w:rPr>
          <w:rFonts w:ascii="Times New Roman" w:hAnsi="Times New Roman" w:cs="Times New Roman"/>
          <w:sz w:val="28"/>
          <w:szCs w:val="28"/>
        </w:rPr>
      </w:pPr>
    </w:p>
    <w:p w:rsidR="00400867" w:rsidRPr="007D29CA" w:rsidRDefault="00400867" w:rsidP="00400867">
      <w:pPr>
        <w:spacing w:after="0" w:line="240" w:lineRule="auto"/>
        <w:rPr>
          <w:rFonts w:ascii="Times New Roman" w:hAnsi="Times New Roman" w:cs="Times New Roman"/>
          <w:b/>
          <w:sz w:val="28"/>
          <w:szCs w:val="28"/>
        </w:rPr>
      </w:pPr>
    </w:p>
    <w:p w:rsidR="00400867" w:rsidRPr="007D29CA" w:rsidRDefault="00400867" w:rsidP="00400867">
      <w:pPr>
        <w:spacing w:after="0" w:line="240" w:lineRule="auto"/>
        <w:rPr>
          <w:rFonts w:ascii="Times New Roman" w:hAnsi="Times New Roman" w:cs="Times New Roman"/>
          <w:b/>
          <w:sz w:val="28"/>
          <w:szCs w:val="28"/>
        </w:rPr>
      </w:pPr>
    </w:p>
    <w:p w:rsidR="00400867" w:rsidRPr="007D29CA" w:rsidRDefault="00400867" w:rsidP="00400867">
      <w:pPr>
        <w:spacing w:after="0" w:line="240" w:lineRule="auto"/>
        <w:rPr>
          <w:rFonts w:ascii="Times New Roman" w:hAnsi="Times New Roman" w:cs="Times New Roman"/>
          <w:b/>
          <w:sz w:val="28"/>
          <w:szCs w:val="28"/>
        </w:rPr>
      </w:pPr>
    </w:p>
    <w:p w:rsidR="00400867" w:rsidRPr="007D29CA" w:rsidRDefault="00400867" w:rsidP="00400867">
      <w:pPr>
        <w:spacing w:after="0" w:line="240" w:lineRule="auto"/>
        <w:rPr>
          <w:rFonts w:ascii="Times New Roman" w:hAnsi="Times New Roman" w:cs="Times New Roman"/>
          <w:b/>
          <w:sz w:val="28"/>
          <w:szCs w:val="28"/>
        </w:rPr>
      </w:pPr>
    </w:p>
    <w:p w:rsidR="00400867" w:rsidRPr="007D29CA" w:rsidRDefault="00400867" w:rsidP="00400867">
      <w:pPr>
        <w:spacing w:after="0" w:line="240" w:lineRule="auto"/>
        <w:rPr>
          <w:rFonts w:ascii="Times New Roman" w:hAnsi="Times New Roman" w:cs="Times New Roman"/>
          <w:b/>
          <w:sz w:val="28"/>
          <w:szCs w:val="28"/>
        </w:rPr>
      </w:pPr>
    </w:p>
    <w:p w:rsidR="00400867" w:rsidRPr="007D29CA" w:rsidRDefault="00400867" w:rsidP="00400867">
      <w:pPr>
        <w:spacing w:after="0" w:line="240" w:lineRule="auto"/>
        <w:rPr>
          <w:rFonts w:ascii="Times New Roman" w:hAnsi="Times New Roman" w:cs="Times New Roman"/>
          <w:b/>
          <w:sz w:val="28"/>
          <w:szCs w:val="28"/>
        </w:rPr>
      </w:pPr>
    </w:p>
    <w:p w:rsidR="00400867" w:rsidRPr="007D29CA" w:rsidRDefault="00400867" w:rsidP="00400867">
      <w:pPr>
        <w:spacing w:after="0" w:line="240" w:lineRule="auto"/>
        <w:rPr>
          <w:rFonts w:ascii="Times New Roman" w:hAnsi="Times New Roman" w:cs="Times New Roman"/>
          <w:b/>
          <w:sz w:val="28"/>
          <w:szCs w:val="28"/>
        </w:rPr>
      </w:pPr>
    </w:p>
    <w:p w:rsidR="00400867" w:rsidRPr="007D29CA" w:rsidRDefault="00400867" w:rsidP="00400867">
      <w:pPr>
        <w:spacing w:after="0" w:line="240" w:lineRule="auto"/>
        <w:rPr>
          <w:rFonts w:ascii="Times New Roman" w:hAnsi="Times New Roman" w:cs="Times New Roman"/>
          <w:b/>
          <w:sz w:val="28"/>
          <w:szCs w:val="28"/>
        </w:rPr>
      </w:pPr>
    </w:p>
    <w:p w:rsidR="00400867" w:rsidRPr="007D29CA" w:rsidRDefault="00400867" w:rsidP="00400867">
      <w:pPr>
        <w:spacing w:after="0" w:line="240" w:lineRule="auto"/>
        <w:rPr>
          <w:rFonts w:ascii="Times New Roman" w:hAnsi="Times New Roman" w:cs="Times New Roman"/>
          <w:b/>
          <w:sz w:val="28"/>
          <w:szCs w:val="28"/>
        </w:rPr>
      </w:pPr>
    </w:p>
    <w:p w:rsidR="00400867" w:rsidRPr="007D29CA" w:rsidRDefault="00400867" w:rsidP="00400867">
      <w:pPr>
        <w:spacing w:after="0" w:line="240" w:lineRule="auto"/>
        <w:rPr>
          <w:rFonts w:ascii="Times New Roman" w:hAnsi="Times New Roman" w:cs="Times New Roman"/>
          <w:b/>
          <w:sz w:val="28"/>
          <w:szCs w:val="28"/>
        </w:rPr>
      </w:pPr>
    </w:p>
    <w:p w:rsidR="00400867" w:rsidRPr="007D29CA" w:rsidRDefault="00400867" w:rsidP="00400867">
      <w:pPr>
        <w:spacing w:after="0" w:line="240" w:lineRule="auto"/>
        <w:rPr>
          <w:rFonts w:ascii="Times New Roman" w:hAnsi="Times New Roman" w:cs="Times New Roman"/>
          <w:b/>
          <w:sz w:val="28"/>
          <w:szCs w:val="28"/>
        </w:rPr>
      </w:pPr>
    </w:p>
    <w:p w:rsidR="00917476" w:rsidRDefault="00917476"/>
    <w:sectPr w:rsidR="009174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0867"/>
    <w:rsid w:val="00400867"/>
    <w:rsid w:val="009174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BA856D-C98D-4C84-A9B5-33A77609B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0867"/>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1500</Words>
  <Characters>8555</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10035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Jordan</dc:creator>
  <cp:keywords/>
  <dc:description/>
  <cp:lastModifiedBy>Ryan Jordan</cp:lastModifiedBy>
  <cp:revision>1</cp:revision>
  <dcterms:created xsi:type="dcterms:W3CDTF">2019-01-07T19:20:00Z</dcterms:created>
  <dcterms:modified xsi:type="dcterms:W3CDTF">2019-01-07T19:22:00Z</dcterms:modified>
</cp:coreProperties>
</file>